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B6D" w:rsidRPr="006759F8" w:rsidRDefault="00A32B6D">
      <w:pPr>
        <w:tabs>
          <w:tab w:val="left" w:pos="8100"/>
        </w:tabs>
        <w:snapToGrid w:val="0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32B6D" w:rsidRPr="006759F8" w:rsidRDefault="006759F8">
      <w:pPr>
        <w:tabs>
          <w:tab w:val="left" w:pos="8100"/>
        </w:tabs>
        <w:snapToGrid w:val="0"/>
        <w:spacing w:line="600" w:lineRule="exact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proofErr w:type="gramStart"/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合科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proofErr w:type="gramEnd"/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96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</w:t>
      </w: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A32B6D" w:rsidRPr="006759F8" w:rsidRDefault="00A32B6D">
      <w:pPr>
        <w:tabs>
          <w:tab w:val="left" w:pos="8100"/>
        </w:tabs>
        <w:snapToGrid w:val="0"/>
        <w:spacing w:line="600" w:lineRule="exact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A32B6D" w:rsidRPr="006759F8" w:rsidRDefault="006759F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6759F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合肥市科技局</w:t>
      </w:r>
      <w:r w:rsidRPr="006759F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 w:rsidRPr="006759F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合肥市财政局</w:t>
      </w:r>
      <w:r w:rsidRPr="006759F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关于开展</w:t>
      </w:r>
      <w:r w:rsidRPr="006759F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br/>
      </w:r>
      <w:r w:rsidRPr="006759F8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科研项目经费“包干制”试点工作的通知</w:t>
      </w:r>
    </w:p>
    <w:p w:rsidR="00A32B6D" w:rsidRPr="006759F8" w:rsidRDefault="00A32B6D">
      <w:pPr>
        <w:pStyle w:val="a9"/>
        <w:widowControl/>
        <w:snapToGrid w:val="0"/>
        <w:spacing w:beforeAutospacing="0" w:afterAutospacing="0" w:line="600" w:lineRule="exact"/>
        <w:jc w:val="both"/>
        <w:rPr>
          <w:rFonts w:ascii="Times New Roman" w:eastAsia="方正小标宋_GBK" w:hAnsi="Times New Roman" w:cs="仿宋"/>
          <w:color w:val="000000"/>
          <w:sz w:val="44"/>
          <w:szCs w:val="44"/>
          <w:shd w:val="clear" w:color="auto" w:fill="E9F3FD"/>
        </w:rPr>
      </w:pPr>
    </w:p>
    <w:p w:rsidR="00A32B6D" w:rsidRPr="006759F8" w:rsidRDefault="006759F8">
      <w:pPr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各有关单位：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为深入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贯彻落</w:t>
      </w:r>
      <w:proofErr w:type="gramStart"/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实习近</w:t>
      </w:r>
      <w:proofErr w:type="gramEnd"/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平总书记关于“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推行技术总师负责制、经费包干制、信用承诺制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”的重要指示精神，根据《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国家自然科学基金委员会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科学技术部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财政部关于在国家杰出青年科学基金中试点项目经费使用“包干制”的通知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国科金发计〔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71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）和《安徽省科学技术厅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安徽省财政厅关于开展科研项目经费“包干制”试点工作的通知》（</w:t>
      </w:r>
      <w:proofErr w:type="gramStart"/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皖科资</w:t>
      </w:r>
      <w:proofErr w:type="gramEnd"/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号）精神，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我市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实际，决定在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市自然科学基金项目中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开展科研项目经费“包干制”试点工作。现将有关事项通知如下：</w:t>
      </w:r>
    </w:p>
    <w:p w:rsidR="00A32B6D" w:rsidRPr="006759F8" w:rsidRDefault="006759F8">
      <w:pPr>
        <w:snapToGrid w:val="0"/>
        <w:ind w:firstLineChars="200" w:firstLine="622"/>
        <w:rPr>
          <w:rFonts w:ascii="Times New Roman" w:eastAsia="黑体" w:hAnsi="Times New Roman"/>
          <w:color w:val="000000"/>
          <w:sz w:val="32"/>
          <w:szCs w:val="32"/>
        </w:rPr>
      </w:pP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一、</w:t>
      </w: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试点范围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年起立项的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合肥市自然科学基金项目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黑体" w:hAnsi="Times New Roman"/>
          <w:color w:val="000000"/>
          <w:sz w:val="32"/>
          <w:szCs w:val="32"/>
        </w:rPr>
      </w:pP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二、</w:t>
      </w: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实行项目负责人承诺制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项目负责人作为第一责任人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代表研究团队签署科研诚信承诺书，承诺内容主要包括：遵守科研伦理道德和科研诚信要求，按照科研项目绩效目标和任务</w:t>
      </w:r>
      <w:proofErr w:type="gramStart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书开展</w:t>
      </w:r>
      <w:proofErr w:type="gramEnd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科学研究工作；项目经费全部用于与本项目研究工作相关的支出，</w:t>
      </w:r>
      <w:proofErr w:type="gramStart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不</w:t>
      </w:r>
      <w:proofErr w:type="gramEnd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截留、挪用、侵占和虚假套取，不用于与科学研究无关的支出。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黑体" w:hAnsi="Times New Roman"/>
          <w:color w:val="000000"/>
          <w:sz w:val="32"/>
          <w:szCs w:val="32"/>
        </w:rPr>
      </w:pP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三、</w:t>
      </w: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项目经费管理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（一）</w:t>
      </w:r>
      <w:r w:rsidRPr="006759F8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</w:t>
      </w:r>
      <w:r w:rsidRPr="006759F8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依托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单位在提交项目申报书和签订项目任务书时，无需编制项目预算，只需明确项目经费总额。项目经费不再分为直接费用和间接费用。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经费使用范围包括设备费、材料费、测试化验加工费、燃料动力费、差旅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会议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国际合作与交流费、出版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文献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信息传播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知识产权事务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费、劳务费、专家咨询费、项目单位管理费用、绩效支出以及其他合理支出等。其中，管理费用由项目单位根据实际管理支出情况与项目负责人协商确定。绩效支出由项目负责人根据实际科研需要和相关薪酬标准自主确定，原则上不超过项目经费扣除设备费后的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30%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；绩效支出纳入单位绩效工资总量管理，不受绩效工资总量限制，不纳入单位绩效工资总量基数。</w:t>
      </w:r>
    </w:p>
    <w:p w:rsidR="00A32B6D" w:rsidRPr="006759F8" w:rsidRDefault="006759F8">
      <w:pPr>
        <w:snapToGrid w:val="0"/>
        <w:ind w:firstLineChars="200" w:firstLine="582"/>
        <w:rPr>
          <w:rFonts w:ascii="仿宋_GB2312" w:eastAsia="仿宋_GB2312" w:hAnsi="仿宋_GB2312" w:cs="仿宋_GB2312"/>
          <w:color w:val="000000"/>
          <w:spacing w:val="-1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color w:val="000000"/>
          <w:spacing w:val="-10"/>
          <w:sz w:val="32"/>
          <w:szCs w:val="32"/>
        </w:rPr>
        <w:t>（三）</w:t>
      </w:r>
      <w:r w:rsidRPr="006759F8">
        <w:rPr>
          <w:rFonts w:ascii="仿宋_GB2312" w:eastAsia="仿宋_GB2312" w:hAnsi="仿宋_GB2312" w:cs="仿宋_GB2312" w:hint="eastAsia"/>
          <w:color w:val="000000"/>
          <w:spacing w:val="-10"/>
          <w:sz w:val="32"/>
          <w:szCs w:val="32"/>
        </w:rPr>
        <w:t>项目</w:t>
      </w:r>
      <w:r w:rsidRPr="006759F8">
        <w:rPr>
          <w:rFonts w:ascii="仿宋_GB2312" w:eastAsia="仿宋_GB2312" w:hAnsi="仿宋_GB2312" w:cs="仿宋_GB2312" w:hint="eastAsia"/>
          <w:color w:val="000000"/>
          <w:spacing w:val="-10"/>
          <w:sz w:val="32"/>
          <w:szCs w:val="32"/>
        </w:rPr>
        <w:t>依托</w:t>
      </w:r>
      <w:r w:rsidRPr="006759F8">
        <w:rPr>
          <w:rFonts w:ascii="仿宋_GB2312" w:eastAsia="仿宋_GB2312" w:hAnsi="仿宋_GB2312" w:cs="仿宋_GB2312" w:hint="eastAsia"/>
          <w:color w:val="000000"/>
          <w:spacing w:val="-10"/>
          <w:sz w:val="32"/>
          <w:szCs w:val="32"/>
        </w:rPr>
        <w:t>单位将项目经费纳入财务统一管理，实行单独核算。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（四）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项目负责人在项目结题时，根据实际使用情况编制项目经费决算，经项目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依托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单位财务及科研管理部门审核，在单位内部公示无异议后由项目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依托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单位统一报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市科技局</w:t>
      </w:r>
      <w:r w:rsidRPr="006759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备案。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黑体" w:hAnsi="Times New Roman"/>
          <w:color w:val="000000"/>
          <w:sz w:val="32"/>
          <w:szCs w:val="32"/>
        </w:rPr>
      </w:pP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四、</w:t>
      </w:r>
      <w:r w:rsidRPr="006759F8">
        <w:rPr>
          <w:rFonts w:ascii="Times New Roman" w:eastAsia="黑体" w:hAnsi="Times New Roman" w:hint="eastAsia"/>
          <w:color w:val="000000"/>
          <w:sz w:val="32"/>
          <w:szCs w:val="32"/>
        </w:rPr>
        <w:t>相关要求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（一）项目依托单位应制</w:t>
      </w:r>
      <w:proofErr w:type="gramStart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定科研</w:t>
      </w:r>
      <w:proofErr w:type="gramEnd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经费“包干制”内部管理规定，于项目任务</w:t>
      </w:r>
      <w:proofErr w:type="gramStart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书签订</w:t>
      </w:r>
      <w:proofErr w:type="gramEnd"/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后一个月内报市科技局备案。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项目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依托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单位应对项目经费支出情况进行认真审核，并在项目结题时在单位内部公开项目经费决算和项目结题</w:t>
      </w:r>
      <w:r w:rsidRPr="006759F8">
        <w:rPr>
          <w:rFonts w:ascii="Times New Roman" w:eastAsia="仿宋_GB2312" w:hAnsi="Times New Roman"/>
          <w:color w:val="000000"/>
          <w:sz w:val="32"/>
          <w:szCs w:val="32"/>
        </w:rPr>
        <w:t>/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成果报告，接受广大科研人员监督。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（三）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项目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依托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单位可不定期总结试点工作的经验做法，提出意见建议。市科技局会同市财政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局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结合有关文件精神和意见建议，及时调整完善试点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工作文件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32B6D" w:rsidRPr="006759F8" w:rsidRDefault="006759F8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本通知自发布之日起实施。</w:t>
      </w:r>
    </w:p>
    <w:p w:rsidR="00A32B6D" w:rsidRPr="006759F8" w:rsidRDefault="00A32B6D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A32B6D" w:rsidRPr="006759F8" w:rsidRDefault="00A32B6D">
      <w:pPr>
        <w:snapToGrid w:val="0"/>
        <w:spacing w:line="600" w:lineRule="exact"/>
        <w:ind w:firstLineChars="200" w:firstLine="622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A32B6D" w:rsidRPr="006759F8" w:rsidRDefault="006759F8">
      <w:pPr>
        <w:snapToGrid w:val="0"/>
        <w:spacing w:line="600" w:lineRule="exact"/>
        <w:ind w:firstLineChars="600" w:firstLine="1866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合肥市科技局</w:t>
      </w:r>
      <w:r w:rsidRPr="006759F8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合肥市财政局</w:t>
      </w:r>
    </w:p>
    <w:p w:rsidR="00A32B6D" w:rsidRPr="006759F8" w:rsidRDefault="006759F8">
      <w:pPr>
        <w:snapToGrid w:val="0"/>
        <w:spacing w:line="600" w:lineRule="exact"/>
        <w:ind w:firstLineChars="1800" w:firstLine="5598"/>
        <w:rPr>
          <w:rFonts w:ascii="Times New Roman" w:eastAsia="仿宋_GB2312" w:hAnsi="Times New Roman"/>
          <w:color w:val="000000"/>
          <w:sz w:val="32"/>
          <w:szCs w:val="32"/>
        </w:rPr>
      </w:pPr>
      <w:r w:rsidRPr="006759F8">
        <w:rPr>
          <w:rFonts w:ascii="Times New Roman" w:eastAsia="仿宋_GB2312" w:hAnsi="Times New Roman"/>
          <w:color w:val="000000"/>
          <w:sz w:val="32"/>
          <w:szCs w:val="32"/>
        </w:rPr>
        <w:t>2021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Pr="006759F8"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Pr="006759F8">
        <w:rPr>
          <w:rFonts w:ascii="Times New Roman" w:eastAsia="仿宋_GB2312" w:hAnsi="Times New Roman"/>
          <w:color w:val="000000"/>
          <w:sz w:val="32"/>
          <w:szCs w:val="32"/>
        </w:rPr>
        <w:t>21</w:t>
      </w:r>
      <w:r w:rsidRPr="006759F8"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</w:p>
    <w:p w:rsidR="00A32B6D" w:rsidRPr="006759F8" w:rsidRDefault="00A32B6D">
      <w:pPr>
        <w:snapToGrid w:val="0"/>
        <w:spacing w:line="600" w:lineRule="exact"/>
        <w:rPr>
          <w:rFonts w:ascii="Times New Roman" w:hAnsi="Times New Roman"/>
          <w:color w:val="000000"/>
        </w:rPr>
      </w:pPr>
    </w:p>
    <w:p w:rsidR="00A32B6D" w:rsidRPr="006759F8" w:rsidRDefault="00A32B6D">
      <w:pPr>
        <w:snapToGrid w:val="0"/>
        <w:spacing w:line="600" w:lineRule="exact"/>
        <w:rPr>
          <w:rFonts w:ascii="Times New Roman" w:hAnsi="Times New Roman"/>
          <w:color w:val="000000"/>
        </w:rPr>
      </w:pPr>
    </w:p>
    <w:p w:rsidR="00A32B6D" w:rsidRPr="006759F8" w:rsidRDefault="00A32B6D">
      <w:pPr>
        <w:snapToGrid w:val="0"/>
        <w:spacing w:line="600" w:lineRule="exact"/>
        <w:rPr>
          <w:rFonts w:ascii="Times New Roman" w:hAnsi="Times New Roman"/>
          <w:color w:val="000000"/>
        </w:rPr>
      </w:pPr>
    </w:p>
    <w:p w:rsidR="00A32B6D" w:rsidRPr="006759F8" w:rsidRDefault="00A32B6D">
      <w:pPr>
        <w:snapToGrid w:val="0"/>
        <w:spacing w:line="600" w:lineRule="exact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A32B6D" w:rsidRPr="006759F8">
      <w:footerReference w:type="default" r:id="rId7"/>
      <w:pgSz w:w="11906" w:h="16838"/>
      <w:pgMar w:top="2098" w:right="1474" w:bottom="1984" w:left="1588" w:header="851" w:footer="1417" w:gutter="0"/>
      <w:pgNumType w:fmt="numberInDash"/>
      <w:cols w:space="0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9F8" w:rsidRDefault="006759F8">
      <w:r>
        <w:separator/>
      </w:r>
    </w:p>
  </w:endnote>
  <w:endnote w:type="continuationSeparator" w:id="0">
    <w:p w:rsidR="006759F8" w:rsidRDefault="0067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B6D" w:rsidRDefault="006759F8">
    <w:pPr>
      <w:pStyle w:val="a5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- 1 -</w:t>
    </w:r>
    <w:r>
      <w:rPr>
        <w:rStyle w:val="aa"/>
        <w:rFonts w:ascii="宋体" w:hAnsi="宋体"/>
        <w:sz w:val="28"/>
        <w:szCs w:val="28"/>
      </w:rPr>
      <w:fldChar w:fldCharType="end"/>
    </w:r>
  </w:p>
  <w:p w:rsidR="00A32B6D" w:rsidRDefault="00A32B6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9F8" w:rsidRDefault="006759F8">
      <w:r>
        <w:separator/>
      </w:r>
    </w:p>
  </w:footnote>
  <w:footnote w:type="continuationSeparator" w:id="0">
    <w:p w:rsidR="006759F8" w:rsidRDefault="0067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420"/>
  <w:doNotHyphenateCaps/>
  <w:drawingGridHorizontalSpacing w:val="101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BBD"/>
    <w:rsid w:val="000E6FAC"/>
    <w:rsid w:val="00151B13"/>
    <w:rsid w:val="002441BE"/>
    <w:rsid w:val="003C0B3A"/>
    <w:rsid w:val="004B6A5F"/>
    <w:rsid w:val="00602610"/>
    <w:rsid w:val="00602EF1"/>
    <w:rsid w:val="006759F8"/>
    <w:rsid w:val="00691022"/>
    <w:rsid w:val="00694636"/>
    <w:rsid w:val="007F35A6"/>
    <w:rsid w:val="00845E94"/>
    <w:rsid w:val="00940A71"/>
    <w:rsid w:val="009759CB"/>
    <w:rsid w:val="00A32B6D"/>
    <w:rsid w:val="00AC577E"/>
    <w:rsid w:val="00BA7801"/>
    <w:rsid w:val="00E67096"/>
    <w:rsid w:val="00E84EE3"/>
    <w:rsid w:val="00F61179"/>
    <w:rsid w:val="00FE5BBD"/>
    <w:rsid w:val="10817A02"/>
    <w:rsid w:val="17C3041B"/>
    <w:rsid w:val="2FC23720"/>
    <w:rsid w:val="318154D1"/>
    <w:rsid w:val="37C00CD7"/>
    <w:rsid w:val="38C42DAC"/>
    <w:rsid w:val="40ECD748"/>
    <w:rsid w:val="491D01B3"/>
    <w:rsid w:val="51304BC0"/>
    <w:rsid w:val="52A571C4"/>
    <w:rsid w:val="592B40A7"/>
    <w:rsid w:val="60AA328D"/>
    <w:rsid w:val="65464711"/>
    <w:rsid w:val="73934FE8"/>
    <w:rsid w:val="74D6389C"/>
    <w:rsid w:val="76DFA7D9"/>
    <w:rsid w:val="7CF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D6066"/>
  <w15:docId w15:val="{F5BF86D3-41C9-4D82-9176-D073B4FE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page number"/>
    <w:uiPriority w:val="99"/>
    <w:qFormat/>
    <w:rPr>
      <w:rFonts w:cs="Times New Roman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皖科资〔2021〕10号                  </dc:title>
  <dc:creator>孙燕</dc:creator>
  <cp:lastModifiedBy>cjt</cp:lastModifiedBy>
  <cp:revision>3</cp:revision>
  <cp:lastPrinted>2021-06-04T19:07:00Z</cp:lastPrinted>
  <dcterms:created xsi:type="dcterms:W3CDTF">2021-06-03T17:03:00Z</dcterms:created>
  <dcterms:modified xsi:type="dcterms:W3CDTF">2022-06-02T08:26:00Z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