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7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7"/>
          <w:sz w:val="36"/>
          <w:szCs w:val="36"/>
          <w:lang w:val="en-US" w:eastAsia="zh-CN"/>
        </w:rPr>
        <w:t>2022年安徽省消费品工业“三品”示范企业申报汇总表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7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填报单位（盖章）：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7"/>
        <w:tblW w:w="8700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85"/>
        <w:gridCol w:w="1935"/>
        <w:gridCol w:w="148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35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1485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15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32"/>
          <w:lang w:val="en-US" w:eastAsia="zh-CN"/>
        </w:rPr>
        <w:t xml:space="preserve">填报人：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电话：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814" w:left="1587" w:header="851" w:footer="1417" w:gutter="0"/>
      <w:paperSrc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E30D6"/>
    <w:rsid w:val="658E30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00" w:beforeAutospacing="1" w:after="120"/>
    </w:pPr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2022-10-08T09:37:00Z</dcterms:created>
  <dc:creator>未知</dc:creator>
  <cp:lastModifiedBy>未知</cp:lastModifiedBy>
  <dcterms:modified xsi:type="dcterms:W3CDTF">2022-10-08T09:38:03Z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