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安徽省首批科技成果产业化基地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拟备案名单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tbl>
      <w:tblPr>
        <w:tblStyle w:val="4"/>
        <w:tblW w:w="85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998"/>
        <w:gridCol w:w="3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产业化基地名称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依托园区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（量子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合肥高新技术产业开发区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（新能源汽车和智能网联汽车）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合肥经济技术开发区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（新材料）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蚌埠高新技术产业开发区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（新能源汽车和智能网联汽车）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芜湖经济技术开发区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（智能家电）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安徽滁州经济技术开发区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（化工新材料）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安庆高新技术产业开发区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（新能源和节能环保）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安徽阜阳界首高新技术产业开发区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（新一代信息技术）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铜陵狮子山高新技术产业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（膜产业）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安徽太湖经济开发区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（智能仪器仪表）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滁州高新技术产业开发区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安徽省科技成果产业化基地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（节能环保）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合肥蜀山经济开发区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Tc3YWRiYTNhNzFlNjBhMTY2MjEwZWRmNDEwZWIifQ=="/>
  </w:docVars>
  <w:rsids>
    <w:rsidRoot w:val="00000000"/>
    <w:rsid w:val="05916874"/>
    <w:rsid w:val="3702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2023-01-09T02:46:00Z</dcterms:created>
  <dc:creator>44839</dc:creator>
  <cp:lastModifiedBy>余国春</cp:lastModifiedBy>
  <dcterms:modified xsi:type="dcterms:W3CDTF">2023-01-09T08:09:44Z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B3F551077EDC4AAD9E2B64B6F505F1BB</vt:lpwstr>
  </property>
</Properties>
</file>